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2"/>
        <w:jc w:val="center"/>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Corpodotexto"/>
        <w:spacing w:before="120" w:after="0"/>
        <w:ind w:left="-142" w:right="649" w:hanging="0"/>
        <w:jc w:val="center"/>
        <w:rPr>
          <w:rFonts w:ascii="Arial" w:hAnsi="Arial"/>
          <w:sz w:val="24"/>
          <w:szCs w:val="24"/>
        </w:rPr>
      </w:pPr>
      <w:bookmarkStart w:id="0" w:name="docs-internal-guid-129a9d7b-7fff-1f40-f2"/>
      <w:bookmarkEnd w:id="0"/>
      <w:r>
        <w:rPr>
          <w:rFonts w:eastAsia="Times New Roman" w:cs="Times New Roman" w:ascii="Arial" w:hAnsi="Arial"/>
          <w:b/>
          <w:i w:val="false"/>
          <w:caps w:val="false"/>
          <w:smallCaps w:val="false"/>
          <w:strike w:val="false"/>
          <w:dstrike w:val="false"/>
          <w:color w:val="000000"/>
          <w:sz w:val="24"/>
          <w:szCs w:val="24"/>
          <w:u w:val="none"/>
          <w:effect w:val="none"/>
          <w:shd w:fill="auto" w:val="clear"/>
        </w:rPr>
        <w:t>ANEXO III</w:t>
      </w:r>
    </w:p>
    <w:p>
      <w:pPr>
        <w:pStyle w:val="Corpodotexto"/>
        <w:bidi w:val="0"/>
        <w:spacing w:lineRule="auto" w:line="288" w:before="0" w:after="0"/>
        <w:jc w:val="center"/>
        <w:rPr>
          <w:rFonts w:ascii="Arial" w:hAnsi="Arial"/>
          <w:sz w:val="24"/>
          <w:szCs w:val="24"/>
        </w:rPr>
      </w:pPr>
      <w:r>
        <w:rPr>
          <w:rFonts w:ascii="Arial" w:hAnsi="Arial"/>
          <w:b/>
          <w:i w:val="false"/>
          <w:caps w:val="false"/>
          <w:smallCaps w:val="false"/>
          <w:strike w:val="false"/>
          <w:dstrike w:val="false"/>
          <w:color w:val="000000"/>
          <w:sz w:val="24"/>
          <w:szCs w:val="24"/>
          <w:u w:val="none"/>
          <w:effect w:val="none"/>
          <w:shd w:fill="FFFFFF" w:val="clear"/>
        </w:rPr>
        <w:t>EDITAL N° 49/2023</w:t>
      </w:r>
    </w:p>
    <w:p>
      <w:pPr>
        <w:pStyle w:val="Corpodotexto"/>
        <w:bidi w:val="0"/>
        <w:spacing w:lineRule="auto" w:line="288" w:before="0" w:after="0"/>
        <w:jc w:val="center"/>
        <w:rPr>
          <w:rFonts w:ascii="Arial" w:hAnsi="Arial"/>
          <w:sz w:val="24"/>
          <w:szCs w:val="24"/>
        </w:rPr>
      </w:pPr>
      <w:r>
        <w:rPr>
          <w:rFonts w:ascii="Arial" w:hAnsi="Arial"/>
          <w:b/>
          <w:i w:val="false"/>
          <w:caps w:val="false"/>
          <w:smallCaps w:val="false"/>
          <w:strike w:val="false"/>
          <w:dstrike w:val="false"/>
          <w:color w:val="000000"/>
          <w:sz w:val="24"/>
          <w:szCs w:val="24"/>
          <w:u w:val="none"/>
          <w:effect w:val="none"/>
          <w:shd w:fill="auto" w:val="clear"/>
        </w:rPr>
        <w:t>TERMO DE CONCESSÃO E ACEITAÇÃO DE AUXÍLIO FINANCEIRO</w:t>
      </w:r>
    </w:p>
    <w:p>
      <w:pPr>
        <w:pStyle w:val="Corpodotexto"/>
        <w:bidi w:val="0"/>
        <w:spacing w:lineRule="auto" w:line="288" w:before="0" w:after="0"/>
        <w:jc w:val="center"/>
        <w:rPr>
          <w:rFonts w:ascii="Arial" w:hAnsi="Arial"/>
          <w:sz w:val="24"/>
          <w:szCs w:val="24"/>
        </w:rPr>
      </w:pPr>
      <w:r>
        <w:rPr>
          <w:rFonts w:ascii="Arial" w:hAnsi="Arial"/>
          <w:b/>
          <w:i w:val="false"/>
          <w:caps w:val="false"/>
          <w:smallCaps w:val="false"/>
          <w:strike w:val="false"/>
          <w:dstrike w:val="false"/>
          <w:color w:val="000000"/>
          <w:sz w:val="24"/>
          <w:szCs w:val="24"/>
          <w:u w:val="none"/>
          <w:effect w:val="none"/>
          <w:shd w:fill="auto" w:val="clear"/>
        </w:rPr>
        <w:t>Programa de Apoio à Produtividade em Pesquisa- Pesquisadores(as)</w:t>
      </w:r>
    </w:p>
    <w:p>
      <w:pPr>
        <w:pStyle w:val="Corpodotexto"/>
        <w:rPr>
          <w:rFonts w:ascii="Arial" w:hAnsi="Arial" w:eastAsia="Times New Roman" w:cs="Times New Roman"/>
          <w:b/>
          <w:b/>
          <w:sz w:val="24"/>
          <w:szCs w:val="24"/>
        </w:rPr>
      </w:pPr>
      <w:r>
        <w:rPr>
          <w:rFonts w:eastAsia="Times New Roman" w:cs="Times New Roman" w:ascii="Arial" w:hAnsi="Arial"/>
          <w:b/>
          <w:sz w:val="24"/>
          <w:szCs w:val="24"/>
        </w:rPr>
      </w:r>
    </w:p>
    <w:p>
      <w:pPr>
        <w:pStyle w:val="Corpodotexto"/>
        <w:numPr>
          <w:ilvl w:val="0"/>
          <w:numId w:val="1"/>
        </w:numPr>
        <w:tabs>
          <w:tab w:val="clear" w:pos="720"/>
          <w:tab w:val="left" w:pos="0" w:leader="none"/>
        </w:tabs>
        <w:bidi w:val="0"/>
        <w:spacing w:lineRule="auto" w:line="288" w:before="121" w:after="0"/>
        <w:ind w:left="709" w:right="649" w:hanging="283"/>
        <w:jc w:val="both"/>
        <w:rPr>
          <w:rFonts w:ascii="Arial" w:hAnsi="Arial"/>
          <w:sz w:val="24"/>
          <w:szCs w:val="24"/>
        </w:rPr>
      </w:pPr>
      <w:r>
        <w:rPr>
          <w:rFonts w:ascii="Arial" w:hAnsi="Arial"/>
          <w:b/>
          <w:i w:val="false"/>
          <w:caps w:val="false"/>
          <w:smallCaps w:val="false"/>
          <w:strike w:val="false"/>
          <w:dstrike w:val="false"/>
          <w:color w:val="000000"/>
          <w:sz w:val="24"/>
          <w:szCs w:val="24"/>
          <w:u w:val="none"/>
          <w:effect w:val="none"/>
          <w:shd w:fill="auto" w:val="clear"/>
        </w:rPr>
        <w:t>DAS OBRIGAÇÕES E COMPROMISSOS</w:t>
      </w:r>
    </w:p>
    <w:p>
      <w:pPr>
        <w:pStyle w:val="Corpodotexto"/>
        <w:bidi w:val="0"/>
        <w:spacing w:lineRule="auto" w:line="288" w:before="120" w:after="0"/>
        <w:ind w:left="238" w:right="646"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São obrigações e compromissos dos(as) pesquisadores(as) do IFG com propostas aprovadas no Programa de Apoio à Produtividade em Pesquisa/IFG, chamados(as) neste termo de BENEFICIÁRIO(A):</w:t>
      </w:r>
    </w:p>
    <w:p>
      <w:pPr>
        <w:pStyle w:val="Corpodotexto"/>
        <w:bidi w:val="0"/>
        <w:spacing w:lineRule="auto" w:line="288" w:before="120" w:after="0"/>
        <w:ind w:left="238" w:right="646"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1.1 dedicar-se às atividades pertinentes à proposta aprovada;</w:t>
      </w:r>
    </w:p>
    <w:p>
      <w:pPr>
        <w:pStyle w:val="Corpodotexto"/>
        <w:bidi w:val="0"/>
        <w:spacing w:lineRule="auto" w:line="288" w:before="120" w:after="0"/>
        <w:ind w:left="238"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1.2 observar o disposto nas Leis nº 8.666/93 e nº 10.973/04, nos Decretos nº 93.872/86 e nº 5.563/05 e na Lei nº 8.112/90, no que couber, bem como os demais instrumentos legais pertinentes;</w:t>
      </w:r>
    </w:p>
    <w:p>
      <w:pPr>
        <w:pStyle w:val="Corpodotexto"/>
        <w:bidi w:val="0"/>
        <w:spacing w:lineRule="auto" w:line="288" w:before="120" w:after="0"/>
        <w:ind w:left="238"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1.3 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pelo(a) BENEFICIÁRIO(A);</w:t>
      </w:r>
    </w:p>
    <w:p>
      <w:pPr>
        <w:pStyle w:val="Corpodotexto"/>
        <w:bidi w:val="0"/>
        <w:spacing w:lineRule="auto" w:line="288" w:before="120" w:after="0"/>
        <w:ind w:left="238"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1.4 responsabilizar-se pela adequada implementação e aplicação dos recursos financeiros aprovados, atendendo aos aspectos normativos definidos para a(s) modalidade(s) concedida(s), podendo estar previsto apenas recursos de capital e custeio, como também recursos para bolsas;</w:t>
      </w:r>
    </w:p>
    <w:p>
      <w:pPr>
        <w:pStyle w:val="Corpodotexto"/>
        <w:bidi w:val="0"/>
        <w:spacing w:lineRule="auto" w:line="288" w:before="120" w:after="0"/>
        <w:ind w:left="238"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1.5 Utilizar os recursos financeiros em acordo com os critérios e procedimentos estabelecidos na Portaria n° 2.120/2023 - Utilização de recursos financeiros e para a prestação de contas dos editais de fomento às ações de ensino, extensão, pós-graduação, pesquisa e inovação com o orçamento do IFG, disponível no site do IFG;</w:t>
      </w:r>
    </w:p>
    <w:p>
      <w:pPr>
        <w:pStyle w:val="Corpodotexto"/>
        <w:bidi w:val="0"/>
        <w:spacing w:lineRule="auto" w:line="288" w:before="120" w:after="0"/>
        <w:ind w:left="238"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 xml:space="preserve">1.6 </w:t>
      </w:r>
      <w:r>
        <w:rPr>
          <w:rFonts w:ascii="Arial" w:hAnsi="Arial"/>
          <w:b w:val="false"/>
          <w:i w:val="false"/>
          <w:caps w:val="false"/>
          <w:smallCaps w:val="false"/>
          <w:strike w:val="false"/>
          <w:dstrike w:val="false"/>
          <w:color w:val="000000"/>
          <w:sz w:val="24"/>
          <w:szCs w:val="24"/>
          <w:u w:val="none"/>
          <w:effect w:val="none"/>
          <w:shd w:fill="auto" w:val="clear"/>
        </w:rPr>
        <w:t>assumir todas as obrigações legais decorrentes de contratações eventuais necessárias à consecução do objeto, não tendo tais contratações qualquer vínculo com o IFG;</w:t>
      </w:r>
    </w:p>
    <w:p>
      <w:pPr>
        <w:pStyle w:val="Corpodotexto"/>
        <w:bidi w:val="0"/>
        <w:spacing w:lineRule="auto" w:line="288" w:before="120" w:after="0"/>
        <w:ind w:left="238" w:right="646"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1.7 apresentar, nos prazos que lhe forem determinados, informações ou documentos referentes tanto ao desenvolvimento quanto à conclusão do projeto ou plano de trabalho aprovado;</w:t>
      </w:r>
    </w:p>
    <w:p>
      <w:pPr>
        <w:pStyle w:val="Corpodotexto"/>
        <w:bidi w:val="0"/>
        <w:spacing w:lineRule="auto" w:line="288" w:before="120" w:after="0"/>
        <w:ind w:left="238" w:right="646"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1.8 se necessárias, propor alterações ao projeto/plano de trabalho, sujeitas à prévia análise e autorização do IFG, que não implique remanejamento de despesas entre rubricas (capital para custeio e vice-versa);</w:t>
      </w:r>
    </w:p>
    <w:p>
      <w:pPr>
        <w:pStyle w:val="Corpodotexto"/>
        <w:bidi w:val="0"/>
        <w:spacing w:lineRule="auto" w:line="288" w:before="120" w:after="0"/>
        <w:ind w:left="238" w:right="646"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1.10 apresentar a prestação de contas financeira em até 60 (sessenta) dias após o término da vigência do projeto/plano de trabalho em conformidade com o disposto no Portaria n° 2.120/2023 - Utilização de recursos financeiros e para a prestação de contas dos editais de fomento às ações de ensino, extensão, pós-graduação, pesquisa e inovação com o orçamento do IFG, disponível no site do IFG;</w:t>
      </w:r>
    </w:p>
    <w:p>
      <w:pPr>
        <w:pStyle w:val="Corpodotexto"/>
        <w:numPr>
          <w:ilvl w:val="0"/>
          <w:numId w:val="1"/>
        </w:numPr>
        <w:tabs>
          <w:tab w:val="clear" w:pos="720"/>
          <w:tab w:val="left" w:pos="0" w:leader="none"/>
        </w:tabs>
        <w:bidi w:val="0"/>
        <w:spacing w:lineRule="auto" w:line="288" w:before="360" w:after="120"/>
        <w:ind w:left="709" w:right="646" w:hanging="283"/>
        <w:jc w:val="both"/>
        <w:rPr>
          <w:rFonts w:ascii="Arial" w:hAnsi="Arial"/>
          <w:sz w:val="24"/>
          <w:szCs w:val="24"/>
        </w:rPr>
      </w:pPr>
      <w:r>
        <w:rPr>
          <w:rFonts w:ascii="Arial" w:hAnsi="Arial"/>
          <w:b/>
          <w:bCs/>
          <w:i w:val="false"/>
          <w:caps w:val="false"/>
          <w:smallCaps w:val="false"/>
          <w:strike w:val="false"/>
          <w:dstrike w:val="false"/>
          <w:color w:val="000000"/>
          <w:sz w:val="24"/>
          <w:szCs w:val="24"/>
          <w:u w:val="none"/>
          <w:effect w:val="none"/>
          <w:shd w:fill="auto" w:val="clear"/>
        </w:rPr>
        <w:t>DAS PUBLICAÇÕES E DIVULGAÇÃO</w:t>
      </w:r>
    </w:p>
    <w:p>
      <w:pPr>
        <w:pStyle w:val="Corpodotexto"/>
        <w:bidi w:val="0"/>
        <w:spacing w:lineRule="auto" w:line="288" w:before="120" w:after="0"/>
        <w:ind w:left="238" w:right="646"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2.1 Trabalhos publicados e sua divulgação, sob qualquer forma de comunicação ou por qualquer veículo, de resultados obtidos com recursos do projeto, deverão, obrigatoriamente, no idioma da divulgação, fazer menção expressa ao apoio recebido do Instituto Federal de Goiás.</w:t>
      </w:r>
    </w:p>
    <w:p>
      <w:pPr>
        <w:pStyle w:val="Corpodotexto"/>
        <w:bidi w:val="0"/>
        <w:spacing w:lineRule="auto" w:line="288" w:before="120" w:after="0"/>
        <w:ind w:left="238" w:right="646" w:hanging="0"/>
        <w:jc w:val="both"/>
        <w:rPr>
          <w:rFonts w:ascii="Arial" w:hAnsi="Arial" w:eastAsia="Times New Roman" w:cs="Times New Roman"/>
          <w:b/>
          <w:b/>
          <w:sz w:val="24"/>
          <w:szCs w:val="24"/>
        </w:rPr>
      </w:pPr>
      <w:r>
        <w:rPr>
          <w:rFonts w:eastAsia="Times New Roman" w:cs="Times New Roman" w:ascii="Arial" w:hAnsi="Arial"/>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ascii="Arial" w:hAnsi="Arial"/>
          <w:b/>
          <w:bCs/>
          <w:i w:val="false"/>
          <w:caps w:val="false"/>
          <w:smallCaps w:val="false"/>
          <w:strike w:val="false"/>
          <w:dstrike w:val="false"/>
          <w:color w:val="000000"/>
          <w:sz w:val="24"/>
          <w:szCs w:val="24"/>
          <w:u w:val="none"/>
          <w:effect w:val="none"/>
          <w:shd w:fill="auto" w:val="clear"/>
        </w:rPr>
        <w:t>DA PROPRIEDADE INTELECTUAL / CRIAÇÃO PROTEGIDA</w:t>
      </w:r>
    </w:p>
    <w:p>
      <w:pPr>
        <w:pStyle w:val="Corpodotexto"/>
        <w:widowControl w:val="false"/>
        <w:suppressAutoHyphens w:val="true"/>
        <w:bidi w:val="0"/>
        <w:spacing w:lineRule="auto" w:line="276" w:before="0" w:after="140"/>
        <w:ind w:left="0" w:right="624" w:hanging="0"/>
        <w:jc w:val="both"/>
        <w:rPr>
          <w:rFonts w:ascii="Arial" w:hAnsi="Arial"/>
          <w:sz w:val="24"/>
          <w:szCs w:val="24"/>
        </w:rPr>
      </w:pPr>
      <w:r>
        <w:rPr>
          <w:rFonts w:ascii="Arial" w:hAnsi="Arial"/>
          <w:sz w:val="24"/>
          <w:szCs w:val="24"/>
        </w:rPr>
        <w:t>3.1 Caso os resultados do projeto ou o relatório em si venham a ter valor comercial ou possam levar ao desenvolvimento de um produto ou método envolvendo o estabelecimento de uma patente, a troca de informações e a reserva dos direitos, em cada caso, dar-se-á de acordo com o estabelecido na Lei de Inovação, nº 10.973, de 2 de dezembro de 2004, regulamentada pelo Decreto nº 5.563, de 11 de outubro de 2005 e pela RN-013/2008.</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ascii="Arial" w:hAnsi="Arial"/>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eastAsia="Arial" w:cs="Arial" w:ascii="Arial" w:hAnsi="Arial"/>
          <w:b/>
          <w:bCs/>
          <w:i w:val="false"/>
          <w:caps w:val="false"/>
          <w:smallCaps w:val="false"/>
          <w:strike w:val="false"/>
          <w:dstrike w:val="false"/>
          <w:color w:val="000000"/>
          <w:kern w:val="0"/>
          <w:sz w:val="24"/>
          <w:szCs w:val="24"/>
          <w:u w:val="none"/>
          <w:effect w:val="none"/>
          <w:shd w:fill="auto" w:val="clear"/>
          <w:lang w:val="pt-PT" w:eastAsia="pt-BR" w:bidi="ar-SA"/>
        </w:rPr>
        <w:t>DO ACOMPANHAMENTO</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4.1 O acompanhamento da execução dos Planos de Trabalho caberá a Gerência de Pesquisa, Pós-graduação e Extensão (GEPEX) do Câmpus em colaboração com a Pró-Reitoria de Pesquisa e Pós-Graduação (PROPPG) do Instituto Federal de Educação, Ciência e Tecnologia de Goiás, por meio da Diretoria de Pesquisa e Inovação.</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4.2 A Diretoria de Pesquisa e Inovação (DPI) fará a conferência da prestação de contas, mantendo-a arquivada para futuras auditorias.</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ascii="Arial" w:hAnsi="Arial"/>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rPr>
          <w:rFonts w:ascii="Arial" w:hAnsi="Arial"/>
          <w:sz w:val="24"/>
          <w:szCs w:val="24"/>
        </w:rPr>
      </w:pPr>
      <w:r>
        <w:rPr>
          <w:rFonts w:eastAsia="Arial" w:cs="Arial" w:ascii="Arial" w:hAnsi="Arial"/>
          <w:b/>
          <w:bCs/>
          <w:i w:val="false"/>
          <w:caps w:val="false"/>
          <w:smallCaps w:val="false"/>
          <w:strike w:val="false"/>
          <w:dstrike w:val="false"/>
          <w:color w:val="000000"/>
          <w:kern w:val="0"/>
          <w:sz w:val="24"/>
          <w:szCs w:val="24"/>
          <w:u w:val="none"/>
          <w:effect w:val="none"/>
          <w:shd w:fill="auto" w:val="clear"/>
          <w:lang w:val="pt-PT" w:eastAsia="pt-BR" w:bidi="ar-SA"/>
        </w:rPr>
        <w:t>DA DESISTÊNCIA E SUSPENSÃO</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5.1 Quando o(a) BENEFICIÁRIO(A) desistir da execução do projeto/plano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5.2 O(A) BENEFICIÁRIO(A) deverá comunicar formalmente à Diretoria de Pesquisa e Inovação qualquer descontinuidade do plano de trabalho ou do projeto de pesquisa, acompanhada da devida justificativa.</w:t>
      </w:r>
    </w:p>
    <w:p>
      <w:pPr>
        <w:pStyle w:val="Corpodotexto"/>
        <w:bidi w:val="0"/>
        <w:spacing w:lineRule="auto" w:line="288" w:before="360" w:after="120"/>
        <w:ind w:left="72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5.2.1 No prazo de 30 (trinta) dias da comunicação da descontinuidade, deverão ser apresentados o relatório técnico e a prestação de contas, como também deverá ser devolvido ao IFG eventual saldo financeiro.</w:t>
      </w:r>
    </w:p>
    <w:p>
      <w:pPr>
        <w:pStyle w:val="Corpodotexto"/>
        <w:bidi w:val="0"/>
        <w:spacing w:lineRule="auto" w:line="288" w:before="360" w:after="120"/>
        <w:ind w:left="72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5.2.2 A não observância do prazo estabelecido no item 5.2.1 implicará a correção do valor originalmente concedido, na forma da legislação aplicável aos débitos da Fazenda Nacional.</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5.3 A liberação dos recursos do apoio financeiro ao projeto/plano de trabalho, bem como de quaisquer outros benefícios aprovados pelo IFG, será suspensa quando ocorrer uma das seguintes impropriedades:</w:t>
      </w:r>
    </w:p>
    <w:p>
      <w:pPr>
        <w:pStyle w:val="Corpodotexto"/>
        <w:bidi w:val="0"/>
        <w:spacing w:lineRule="auto" w:line="288" w:before="360" w:after="120"/>
        <w:ind w:left="72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5.3.1 Desvio de finalidade na utilização dos recursos adquiridos no projeto.</w:t>
      </w:r>
    </w:p>
    <w:p>
      <w:pPr>
        <w:pStyle w:val="Corpodotexto"/>
        <w:bidi w:val="0"/>
        <w:spacing w:lineRule="auto" w:line="288" w:before="360" w:after="120"/>
        <w:ind w:left="72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5.3.2 Atrasos não justificados no cumprimento das etapas ou fases programadas no projeto/ plano de trabalho.</w:t>
      </w:r>
    </w:p>
    <w:p>
      <w:pPr>
        <w:pStyle w:val="Corpodotexto"/>
        <w:bidi w:val="0"/>
        <w:spacing w:lineRule="auto" w:line="288" w:before="360" w:after="120"/>
        <w:ind w:left="72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5.3.3 Quando for descumprida qualquer condição deste instrumento.</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5.4 O(A) BENEFICIÁRIO(A), cuja prestação de contas e relatório técnico final do projeto/plano de trabalho, com vigência expirada não forem aprovados, será considerado inadimplente e terá suspenso o pagamento de projetos/planos de trabalho, vigentes, bem como a concessão de novas modalidades de apoio, sem prejuízo de outras medidas julgadas necessárias pelo IFG e previstas na lei.</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ascii="Arial" w:hAnsi="Arial"/>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eastAsia="Arial" w:cs="Arial" w:ascii="Arial" w:hAnsi="Arial"/>
          <w:b/>
          <w:bCs/>
          <w:i w:val="false"/>
          <w:caps w:val="false"/>
          <w:smallCaps w:val="false"/>
          <w:strike w:val="false"/>
          <w:dstrike w:val="false"/>
          <w:color w:val="000000"/>
          <w:kern w:val="0"/>
          <w:sz w:val="24"/>
          <w:szCs w:val="24"/>
          <w:u w:val="none"/>
          <w:effect w:val="none"/>
          <w:shd w:fill="auto" w:val="clear"/>
          <w:lang w:val="pt-PT" w:eastAsia="pt-BR" w:bidi="ar-SA"/>
        </w:rPr>
        <w:t>DAS DISPOSIÇÕES FINAIS</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6.1 O pessoal envolvido na execução do projeto/plano de trabalho, não possuirá vínculo de qualquer natureza com o IFG e deste não poderá demandar quaisquer pagamentos, sendo estes de inteira responsabilidade do coordenador.</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6.2 O processo somente será encerrado após as aprovações do relatório técnico final e da prestação de contas, a serem entregues em até 60 (sessenta dias) após o término da vigência do plano de trabalho, e desde que cumpridas todas as condições previstas neste instrumento e nas normas aplicáveis.</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6.3 O descumprimento de qualquer condição constante deste instrumento e a inobservância de dispositivos legais aplicáveis implicará o encerramento imediato do apoio financeiro aprovado e obrigará o(a) BENEFICIÁRIO(A) a ressarcir integralmente o IFG de todas as despesas realizadas, atualizadas nos termos da legislação, sem prejuízo da aplicação de penalidades cabíveis.</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6.4 A recusa ou omissão do(a) BENEFICIÁRIO(A), quanto ao ressarcimento de que trata este item, ensejará a consequente abertura de tomada de contas especial e a decorrente inscrição do débito no Cadastro de Inadimplência Institucional - CADIN e do Tesouro Nacional.</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6.5 O(A) BENEFICIÁRIO(A) reconhece que ao IFG, por meio da Diretoria de Pesquisa e Inovação, compete exercer a autoridade normativa de controle e fiscalização sobre a execução do projeto/plano de trabalho, bem como assumir ou transferir a responsabilidade pela mesma, no caso da paralisação ou de fato relevante que venha a ocorrer, de modo a evitar a descontinuidade das atividades.</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6.6 A concessão dos recursos financeiros pelo ProAPP/IFG ao(à) pesquisador(a) está condicionada à disponibilidade orçamentária do IFG.</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6.7 Os casos omissos, não previstos neste Regulamento, serão analisados pela Pró-Reitoria de Pesquisa e Pós-Graduação e submetidos ao Reitor do Instituto Federal de Goiás.</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ascii="Arial" w:hAnsi="Arial"/>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eastAsia="Arial" w:cs="Arial" w:ascii="Arial" w:hAnsi="Arial"/>
          <w:b/>
          <w:bCs/>
          <w:i w:val="false"/>
          <w:caps w:val="false"/>
          <w:smallCaps w:val="false"/>
          <w:strike w:val="false"/>
          <w:dstrike w:val="false"/>
          <w:color w:val="000000"/>
          <w:kern w:val="0"/>
          <w:sz w:val="24"/>
          <w:szCs w:val="24"/>
          <w:u w:val="none"/>
          <w:effect w:val="none"/>
          <w:shd w:fill="auto" w:val="clear"/>
          <w:lang w:val="pt-PT" w:eastAsia="pt-BR" w:bidi="ar-SA"/>
        </w:rPr>
        <w:t>ACEITE</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7.1 Declaro conhecer, concordar e atender integralmente às exigências do Edital acima especificado e às condições contidas no Regulamento do Programa de Apoio à Produtividade de Pesquisadores(as)/IFG.</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7.2 Declaro ainda que li e aceitei integralmente os termos deste documento, comprometendo-me a cumpri-los fielmente, não podendo em nenhuma hipótese, deles alegar desconhecimento.</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7.3 O prazo para utilização dos recursos financeiros começa a vigorar a partir da data da assinatura deste Termo de Concessão e Aceitação, pelo período constante no Edital correspondente.</w:t>
      </w:r>
    </w:p>
    <w:p>
      <w:pPr>
        <w:pStyle w:val="Corpodotexto"/>
        <w:bidi w:val="0"/>
        <w:spacing w:lineRule="auto" w:line="288" w:before="360" w:after="120"/>
        <w:ind w:left="0" w:right="646" w:hanging="0"/>
        <w:jc w:val="both"/>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 xml:space="preserve">7.4 Os dados bancários do(a) BENEFICIÁRIO(A) devem ser informados no formulário disposto no link: </w:t>
      </w:r>
      <w:hyperlink r:id="rId2">
        <w:r>
          <w:rPr>
            <w:rStyle w:val="LinkdaInternet"/>
            <w:rFonts w:eastAsia="Arial" w:cs="Arial" w:ascii="Arial" w:hAnsi="Arial"/>
            <w:b w:val="false"/>
            <w:i w:val="false"/>
            <w:caps w:val="false"/>
            <w:smallCaps w:val="false"/>
            <w:strike w:val="false"/>
            <w:dstrike w:val="false"/>
            <w:color w:val="1155CC"/>
            <w:kern w:val="0"/>
            <w:sz w:val="24"/>
            <w:szCs w:val="24"/>
            <w:u w:val="single"/>
            <w:effect w:val="none"/>
            <w:shd w:fill="auto" w:val="clear"/>
            <w:lang w:val="pt-PT" w:eastAsia="pt-BR" w:bidi="ar-SA"/>
          </w:rPr>
          <w:t>https://forms.gle/GFW4daofhea4hvr86</w:t>
        </w:r>
      </w:hyperlink>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w:t>
      </w:r>
    </w:p>
    <w:p>
      <w:pPr>
        <w:pStyle w:val="Corpodotexto"/>
        <w:bidi w:val="0"/>
        <w:spacing w:lineRule="auto" w:line="288" w:before="360" w:after="120"/>
        <w:ind w:left="720" w:right="646" w:hanging="0"/>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7.4.1 Serão coletados os dados abaixo:</w:t>
      </w:r>
    </w:p>
    <w:p>
      <w:pPr>
        <w:pStyle w:val="Corpodotexto"/>
        <w:bidi w:val="0"/>
        <w:spacing w:lineRule="auto" w:line="288" w:before="140" w:after="0"/>
        <w:ind w:left="800" w:right="0"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Nome do Titular:</w:t>
      </w:r>
    </w:p>
    <w:p>
      <w:pPr>
        <w:pStyle w:val="Corpodotexto"/>
        <w:bidi w:val="0"/>
        <w:spacing w:lineRule="auto" w:line="288" w:before="140" w:after="0"/>
        <w:ind w:left="800" w:right="0"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CPF:</w:t>
      </w:r>
    </w:p>
    <w:p>
      <w:pPr>
        <w:pStyle w:val="Corpodotexto"/>
        <w:bidi w:val="0"/>
        <w:spacing w:lineRule="auto" w:line="288" w:before="140" w:after="0"/>
        <w:ind w:left="800" w:right="0"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Nome do Banco:</w:t>
      </w:r>
    </w:p>
    <w:p>
      <w:pPr>
        <w:pStyle w:val="Corpodotexto"/>
        <w:bidi w:val="0"/>
        <w:spacing w:lineRule="auto" w:line="288" w:before="140" w:after="0"/>
        <w:ind w:left="800" w:right="0"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Código do Banco</w:t>
      </w:r>
    </w:p>
    <w:p>
      <w:pPr>
        <w:pStyle w:val="Corpodotexto"/>
        <w:bidi w:val="0"/>
        <w:spacing w:lineRule="auto" w:line="288" w:before="140" w:after="0"/>
        <w:ind w:left="800" w:right="0"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Agência:</w:t>
      </w:r>
    </w:p>
    <w:p>
      <w:pPr>
        <w:pStyle w:val="Corpodotexto"/>
        <w:bidi w:val="0"/>
        <w:spacing w:lineRule="auto" w:line="288" w:before="140" w:after="0"/>
        <w:ind w:left="800" w:right="0" w:hanging="0"/>
        <w:jc w:val="both"/>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Conta Corrente:</w:t>
      </w:r>
    </w:p>
    <w:p>
      <w:pPr>
        <w:pStyle w:val="Corpodotexto"/>
        <w:widowControl w:val="false"/>
        <w:suppressAutoHyphens w:val="true"/>
        <w:bidi w:val="0"/>
        <w:spacing w:lineRule="auto" w:line="288" w:before="140" w:after="0"/>
        <w:ind w:left="794" w:right="680"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*Obs.: A conta indicada deverá ser em nome do proponente da proposta, não sendo permitido conta poupança.</w:t>
      </w:r>
    </w:p>
    <w:p>
      <w:pPr>
        <w:pStyle w:val="Corpodotexto"/>
        <w:bidi w:val="0"/>
        <w:spacing w:lineRule="auto" w:line="288" w:before="360" w:after="120"/>
        <w:ind w:left="0" w:right="646" w:hanging="0"/>
        <w:jc w:val="both"/>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7.5 O prazo para utilização dos recursos financeiros começa a vigorar a partir da data da assinatura deste Termo de Concessão e Aceitação, pelo período constante no Edital correspondente.</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ascii="Arial" w:hAnsi="Arial"/>
          <w:b/>
          <w:sz w:val="24"/>
          <w:szCs w:val="24"/>
        </w:rPr>
      </w:r>
    </w:p>
    <w:p>
      <w:pPr>
        <w:pStyle w:val="Corpodotexto"/>
        <w:bidi w:val="0"/>
        <w:spacing w:lineRule="auto" w:line="288" w:before="240" w:after="240"/>
        <w:jc w:val="center"/>
        <w:rPr>
          <w:rFonts w:ascii="Arial" w:hAnsi="Arial"/>
          <w:sz w:val="24"/>
          <w:szCs w:val="24"/>
        </w:rPr>
      </w:pPr>
      <w:r>
        <w:rPr>
          <w:rFonts w:ascii="Arial" w:hAnsi="Arial"/>
          <w:b w:val="false"/>
          <w:i w:val="false"/>
          <w:caps w:val="false"/>
          <w:smallCaps w:val="false"/>
          <w:strike w:val="false"/>
          <w:dstrike w:val="false"/>
          <w:color w:val="000000"/>
          <w:sz w:val="24"/>
          <w:szCs w:val="24"/>
          <w:u w:val="none"/>
          <w:effect w:val="none"/>
          <w:shd w:fill="auto" w:val="clear"/>
        </w:rPr>
        <w:t>______________________________________________________</w:t>
      </w:r>
    </w:p>
    <w:p>
      <w:pPr>
        <w:pStyle w:val="Corpodotexto"/>
        <w:bidi w:val="0"/>
        <w:spacing w:lineRule="auto" w:line="288" w:before="0" w:after="0"/>
        <w:ind w:left="0" w:right="646" w:hanging="0"/>
        <w:jc w:val="center"/>
        <w:rPr>
          <w:rFonts w:ascii="Arial" w:hAnsi="Arial"/>
          <w:sz w:val="24"/>
          <w:szCs w:val="24"/>
        </w:rPr>
      </w:pPr>
      <w:r>
        <w:rPr>
          <w:rFonts w:eastAsia="Arial" w:cs="Arial" w:ascii="Arial" w:hAnsi="Arial"/>
          <w:b w:val="false"/>
          <w:i w:val="false"/>
          <w:caps w:val="false"/>
          <w:smallCaps w:val="false"/>
          <w:strike w:val="false"/>
          <w:dstrike w:val="false"/>
          <w:color w:val="000000"/>
          <w:kern w:val="0"/>
          <w:sz w:val="24"/>
          <w:szCs w:val="24"/>
          <w:u w:val="none"/>
          <w:effect w:val="none"/>
          <w:shd w:fill="auto" w:val="clear"/>
          <w:lang w:val="pt-PT" w:eastAsia="pt-BR" w:bidi="ar-SA"/>
        </w:rPr>
        <w:t>ASSINATURA DO(A) BENEFICIÁRIO(A)</w:t>
      </w:r>
    </w:p>
    <w:sectPr>
      <w:headerReference w:type="default" r:id="rId3"/>
      <w:type w:val="nextPage"/>
      <w:pgSz w:w="11906" w:h="16838"/>
      <w:pgMar w:left="851" w:right="851" w:gutter="0" w:header="720" w:top="1701"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color w:val="000000"/>
      </w:rPr>
    </w:pPr>
    <w:r>
      <w:rPr>
        <w:color w:val="000000"/>
      </w:rPr>
      <w:drawing>
        <wp:anchor behindDoc="1" distT="0" distB="0" distL="0" distR="0" simplePos="0" locked="0" layoutInCell="0" allowOverlap="1" relativeHeight="2">
          <wp:simplePos x="0" y="0"/>
          <wp:positionH relativeFrom="margin">
            <wp:posOffset>-72390</wp:posOffset>
          </wp:positionH>
          <wp:positionV relativeFrom="page">
            <wp:posOffset>219075</wp:posOffset>
          </wp:positionV>
          <wp:extent cx="1962150" cy="58991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962150" cy="589915"/>
                  </a:xfrm>
                  <a:prstGeom prst="rect">
                    <a:avLst/>
                  </a:prstGeom>
                </pic:spPr>
              </pic:pic>
            </a:graphicData>
          </a:graphic>
        </wp:anchor>
      </w:drawing>
      <mc:AlternateContent>
        <mc:Choice Requires="wps">
          <w:drawing>
            <wp:anchor behindDoc="1" distT="0" distB="0" distL="0" distR="0" simplePos="0" locked="0" layoutInCell="0" allowOverlap="1" relativeHeight="15" wp14:anchorId="0475B030">
              <wp:simplePos x="0" y="0"/>
              <wp:positionH relativeFrom="page">
                <wp:posOffset>2777490</wp:posOffset>
              </wp:positionH>
              <wp:positionV relativeFrom="topMargin">
                <wp:posOffset>213360</wp:posOffset>
              </wp:positionV>
              <wp:extent cx="3180715" cy="698500"/>
              <wp:effectExtent l="0" t="0" r="0" b="0"/>
              <wp:wrapNone/>
              <wp:docPr id="2" name="Retângulo 2"/>
              <a:graphic xmlns:a="http://schemas.openxmlformats.org/drawingml/2006/main">
                <a:graphicData uri="http://schemas.microsoft.com/office/word/2010/wordprocessingShape">
                  <wps:wsp>
                    <wps:cNvSpPr/>
                    <wps:spPr>
                      <a:xfrm>
                        <a:off x="0" y="0"/>
                        <a:ext cx="3180600" cy="698400"/>
                      </a:xfrm>
                      <a:prstGeom prst="rect">
                        <a:avLst/>
                      </a:prstGeom>
                      <a:noFill/>
                      <a:ln w="0">
                        <a:noFill/>
                      </a:ln>
                    </wps:spPr>
                    <wps:style>
                      <a:lnRef idx="0"/>
                      <a:fillRef idx="0"/>
                      <a:effectRef idx="0"/>
                      <a:fontRef idx="minor"/>
                    </wps:style>
                    <wps:txbx>
                      <w:txbxContent>
                        <w:p>
                          <w:pPr>
                            <w:pStyle w:val="Contedodoquadro"/>
                            <w:spacing w:lineRule="auto" w:line="204" w:before="13" w:after="0"/>
                            <w:ind w:left="20" w:firstLine="40"/>
                            <w:rPr/>
                          </w:pPr>
                          <w:r>
                            <w:rPr>
                              <w:color w:val="000000"/>
                              <w:sz w:val="18"/>
                            </w:rPr>
                            <w:t>Ministério da Educação</w:t>
                          </w:r>
                        </w:p>
                        <w:p>
                          <w:pPr>
                            <w:pStyle w:val="Contedodoquadro"/>
                            <w:spacing w:lineRule="auto" w:line="204"/>
                            <w:ind w:left="20" w:firstLine="40"/>
                            <w:rPr/>
                          </w:pPr>
                          <w:r>
                            <w:rPr>
                              <w:color w:val="000000"/>
                              <w:sz w:val="18"/>
                            </w:rPr>
                            <w:t>Secretaria de Educação Profissional e Tecnológica</w:t>
                          </w:r>
                        </w:p>
                        <w:p>
                          <w:pPr>
                            <w:pStyle w:val="Contedodoquadro"/>
                            <w:ind w:left="20" w:right="8" w:firstLine="40"/>
                            <w:rPr/>
                          </w:pPr>
                          <w:r>
                            <w:rPr>
                              <w:color w:val="000000"/>
                              <w:sz w:val="18"/>
                            </w:rPr>
                            <w:t>Instituto Federal de Educação, Ciência e Tecnologia de Goiás Pró-Reitoria de Pesquisa e Pós-Graduação</w:t>
                          </w:r>
                        </w:p>
                        <w:p>
                          <w:pPr>
                            <w:pStyle w:val="Contedodoquadro"/>
                            <w:spacing w:before="1" w:after="0"/>
                            <w:ind w:left="20" w:firstLine="40"/>
                            <w:rPr/>
                          </w:pPr>
                          <w:r>
                            <w:rPr>
                              <w:color w:val="000000"/>
                              <w:sz w:val="18"/>
                            </w:rPr>
                            <w:t>Diretoria de Pesquisa e Inovação</w:t>
                          </w:r>
                        </w:p>
                      </w:txbxContent>
                    </wps:txbx>
                    <wps:bodyPr lIns="0" rIns="0" tIns="0" bIns="0" anchor="t">
                      <a:noAutofit/>
                    </wps:bodyPr>
                  </wps:wsp>
                </a:graphicData>
              </a:graphic>
            </wp:anchor>
          </w:drawing>
        </mc:Choice>
        <mc:Fallback>
          <w:pict>
            <v:rect id="shape_0" ID="Retângulo 2" path="m0,0l-2147483645,0l-2147483645,-2147483646l0,-2147483646xe" stroked="f" o:allowincell="f" style="position:absolute;margin-left:218.7pt;margin-top:16.8pt;width:250.4pt;height:54.95pt;mso-wrap-style:square;v-text-anchor:top;mso-position-horizontal-relative:page" wp14:anchorId="0475B030">
              <v:fill o:detectmouseclick="t" on="false"/>
              <v:stroke color="#3465a4" joinstyle="round" endcap="flat"/>
              <v:textbox>
                <w:txbxContent>
                  <w:p>
                    <w:pPr>
                      <w:pStyle w:val="Contedodoquadro"/>
                      <w:spacing w:lineRule="auto" w:line="204" w:before="13" w:after="0"/>
                      <w:ind w:left="20" w:firstLine="40"/>
                      <w:rPr/>
                    </w:pPr>
                    <w:r>
                      <w:rPr>
                        <w:color w:val="000000"/>
                        <w:sz w:val="18"/>
                      </w:rPr>
                      <w:t>Ministério da Educação</w:t>
                    </w:r>
                  </w:p>
                  <w:p>
                    <w:pPr>
                      <w:pStyle w:val="Contedodoquadro"/>
                      <w:spacing w:lineRule="auto" w:line="204"/>
                      <w:ind w:left="20" w:firstLine="40"/>
                      <w:rPr/>
                    </w:pPr>
                    <w:r>
                      <w:rPr>
                        <w:color w:val="000000"/>
                        <w:sz w:val="18"/>
                      </w:rPr>
                      <w:t>Secretaria de Educação Profissional e Tecnológica</w:t>
                    </w:r>
                  </w:p>
                  <w:p>
                    <w:pPr>
                      <w:pStyle w:val="Contedodoquadro"/>
                      <w:ind w:left="20" w:right="8" w:firstLine="40"/>
                      <w:rPr/>
                    </w:pPr>
                    <w:r>
                      <w:rPr>
                        <w:color w:val="000000"/>
                        <w:sz w:val="18"/>
                      </w:rPr>
                      <w:t>Instituto Federal de Educação, Ciência e Tecnologia de Goiás Pró-Reitoria de Pesquisa e Pós-Graduação</w:t>
                    </w:r>
                  </w:p>
                  <w:p>
                    <w:pPr>
                      <w:pStyle w:val="Contedodoquadro"/>
                      <w:spacing w:before="1" w:after="0"/>
                      <w:ind w:left="20" w:firstLine="40"/>
                      <w:rPr/>
                    </w:pPr>
                    <w:r>
                      <w:rPr>
                        <w:color w:val="000000"/>
                        <w:sz w:val="18"/>
                      </w:rPr>
                      <w:t>Diretoria de Pesquisa e Inovação</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rPr>
        <w:b/>
        <w:bCs/>
      </w:rPr>
    </w:lvl>
    <w:lvl w:ilvl="2">
      <w:start w:val="1"/>
      <w:numFmt w:val="decimal"/>
      <w:lvlText w:val="%3."/>
      <w:lvlJc w:val="left"/>
      <w:pPr>
        <w:tabs>
          <w:tab w:val="num" w:pos="2127"/>
        </w:tabs>
        <w:ind w:left="2127" w:hanging="283"/>
      </w:pPr>
      <w:rPr>
        <w:b/>
        <w:bCs/>
      </w:rPr>
    </w:lvl>
    <w:lvl w:ilvl="3">
      <w:start w:val="1"/>
      <w:numFmt w:val="decimal"/>
      <w:lvlText w:val="%4."/>
      <w:lvlJc w:val="left"/>
      <w:pPr>
        <w:tabs>
          <w:tab w:val="num" w:pos="2836"/>
        </w:tabs>
        <w:ind w:left="2836" w:hanging="283"/>
      </w:pPr>
      <w:rPr>
        <w:b/>
        <w:bCs/>
      </w:rPr>
    </w:lvl>
    <w:lvl w:ilvl="4">
      <w:start w:val="1"/>
      <w:numFmt w:val="decimal"/>
      <w:lvlText w:val="%5."/>
      <w:lvlJc w:val="left"/>
      <w:pPr>
        <w:tabs>
          <w:tab w:val="num" w:pos="3545"/>
        </w:tabs>
        <w:ind w:left="3545" w:hanging="283"/>
      </w:pPr>
      <w:rPr>
        <w:b/>
        <w:bCs/>
      </w:rPr>
    </w:lvl>
    <w:lvl w:ilvl="5">
      <w:start w:val="1"/>
      <w:numFmt w:val="decimal"/>
      <w:lvlText w:val="%6."/>
      <w:lvlJc w:val="left"/>
      <w:pPr>
        <w:tabs>
          <w:tab w:val="num" w:pos="4254"/>
        </w:tabs>
        <w:ind w:left="4254" w:hanging="283"/>
      </w:pPr>
      <w:rPr>
        <w:b/>
        <w:bCs/>
      </w:rPr>
    </w:lvl>
    <w:lvl w:ilvl="6">
      <w:start w:val="1"/>
      <w:numFmt w:val="decimal"/>
      <w:lvlText w:val="%7."/>
      <w:lvlJc w:val="left"/>
      <w:pPr>
        <w:tabs>
          <w:tab w:val="num" w:pos="4963"/>
        </w:tabs>
        <w:ind w:left="4963" w:hanging="283"/>
      </w:pPr>
      <w:rPr>
        <w:b/>
        <w:bCs/>
      </w:rPr>
    </w:lvl>
    <w:lvl w:ilvl="7">
      <w:start w:val="1"/>
      <w:numFmt w:val="decimal"/>
      <w:lvlText w:val="%8."/>
      <w:lvlJc w:val="left"/>
      <w:pPr>
        <w:tabs>
          <w:tab w:val="num" w:pos="5672"/>
        </w:tabs>
        <w:ind w:left="5672" w:hanging="283"/>
      </w:pPr>
      <w:rPr>
        <w:b/>
        <w:bCs/>
      </w:rPr>
    </w:lvl>
    <w:lvl w:ilvl="8">
      <w:start w:val="1"/>
      <w:numFmt w:val="decimal"/>
      <w:lvlText w:val="%9."/>
      <w:lvlJc w:val="left"/>
      <w:pPr>
        <w:tabs>
          <w:tab w:val="num" w:pos="6381"/>
        </w:tabs>
        <w:ind w:left="6381" w:hanging="283"/>
      </w:pPr>
      <w:rPr>
        <w:b/>
        <w:bCs/>
      </w:rPr>
    </w:lvl>
  </w:abstractNum>
  <w:abstractNum w:abstractNumId="2">
    <w:lvl w:ilvl="0">
      <w:start w:val="3"/>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rPr>
        <w:b/>
        <w:bCs/>
      </w:rPr>
    </w:lvl>
    <w:lvl w:ilvl="2">
      <w:start w:val="1"/>
      <w:numFmt w:val="decimal"/>
      <w:lvlText w:val="%3."/>
      <w:lvlJc w:val="left"/>
      <w:pPr>
        <w:tabs>
          <w:tab w:val="num" w:pos="2127"/>
        </w:tabs>
        <w:ind w:left="2127" w:hanging="283"/>
      </w:pPr>
      <w:rPr>
        <w:b/>
        <w:bCs/>
      </w:rPr>
    </w:lvl>
    <w:lvl w:ilvl="3">
      <w:start w:val="1"/>
      <w:numFmt w:val="decimal"/>
      <w:lvlText w:val="%4."/>
      <w:lvlJc w:val="left"/>
      <w:pPr>
        <w:tabs>
          <w:tab w:val="num" w:pos="2836"/>
        </w:tabs>
        <w:ind w:left="2836" w:hanging="283"/>
      </w:pPr>
      <w:rPr>
        <w:b/>
        <w:bCs/>
      </w:rPr>
    </w:lvl>
    <w:lvl w:ilvl="4">
      <w:start w:val="1"/>
      <w:numFmt w:val="decimal"/>
      <w:lvlText w:val="%5."/>
      <w:lvlJc w:val="left"/>
      <w:pPr>
        <w:tabs>
          <w:tab w:val="num" w:pos="3545"/>
        </w:tabs>
        <w:ind w:left="3545" w:hanging="283"/>
      </w:pPr>
      <w:rPr>
        <w:b/>
        <w:bCs/>
      </w:rPr>
    </w:lvl>
    <w:lvl w:ilvl="5">
      <w:start w:val="1"/>
      <w:numFmt w:val="decimal"/>
      <w:lvlText w:val="%6."/>
      <w:lvlJc w:val="left"/>
      <w:pPr>
        <w:tabs>
          <w:tab w:val="num" w:pos="4254"/>
        </w:tabs>
        <w:ind w:left="4254" w:hanging="283"/>
      </w:pPr>
      <w:rPr>
        <w:b/>
        <w:bCs/>
      </w:rPr>
    </w:lvl>
    <w:lvl w:ilvl="6">
      <w:start w:val="1"/>
      <w:numFmt w:val="decimal"/>
      <w:lvlText w:val="%7."/>
      <w:lvlJc w:val="left"/>
      <w:pPr>
        <w:tabs>
          <w:tab w:val="num" w:pos="4963"/>
        </w:tabs>
        <w:ind w:left="4963" w:hanging="283"/>
      </w:pPr>
      <w:rPr>
        <w:b/>
        <w:bCs/>
      </w:rPr>
    </w:lvl>
    <w:lvl w:ilvl="7">
      <w:start w:val="1"/>
      <w:numFmt w:val="decimal"/>
      <w:lvlText w:val="%8."/>
      <w:lvlJc w:val="left"/>
      <w:pPr>
        <w:tabs>
          <w:tab w:val="num" w:pos="5672"/>
        </w:tabs>
        <w:ind w:left="5672" w:hanging="283"/>
      </w:pPr>
      <w:rPr>
        <w:b/>
        <w:bCs/>
      </w:rPr>
    </w:lvl>
    <w:lvl w:ilvl="8">
      <w:start w:val="1"/>
      <w:numFmt w:val="decimal"/>
      <w:lvlText w:val="%9."/>
      <w:lvlJc w:val="left"/>
      <w:pPr>
        <w:tabs>
          <w:tab w:val="num" w:pos="6381"/>
        </w:tabs>
        <w:ind w:left="6381" w:hanging="283"/>
      </w:pPr>
      <w:rPr>
        <w:b/>
        <w:bCs/>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PT"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pt-PT" w:eastAsia="pt-BR" w:bidi="ar-SA"/>
    </w:rPr>
  </w:style>
  <w:style w:type="paragraph" w:styleId="Ttulo1">
    <w:name w:val="Heading 1"/>
    <w:basedOn w:val="Normal"/>
    <w:next w:val="Normal"/>
    <w:uiPriority w:val="9"/>
    <w:qFormat/>
    <w:pPr>
      <w:ind w:left="580" w:hanging="247"/>
      <w:outlineLvl w:val="0"/>
    </w:pPr>
    <w:rPr>
      <w:b/>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LinkdaInternet">
    <w:name w:val="Link da Internet"/>
    <w:rPr>
      <w:color w:val="000080"/>
      <w:u w:val="single"/>
      <w:lang w:val="zxx" w:eastAsia="zxx" w:bidi="zxx"/>
    </w:rPr>
  </w:style>
  <w:style w:type="character" w:styleId="Smbolosdenumerao">
    <w:name w:val="Símbolos de numeração"/>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decomentrioChar"/>
    <w:uiPriority w:val="99"/>
    <w:semiHidden/>
    <w:unhideWhenUsed/>
    <w:qFormat/>
    <w:pPr/>
    <w:rPr>
      <w:sz w:val="20"/>
      <w:szCs w:val="20"/>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numbering" w:styleId="Numerao123">
    <w:name w:val="Numeração 123"/>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GFW4daofhea4hvr86"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nrAvUN9LgfjpDnou3t36ermNnLw==">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LibreOffice/7.3.1.3$Windows_X86_64 LibreOffice_project/a69ca51ded25f3eefd52d7bf9a5fad8c90b87951</Application>
  <AppVersion>15.0000</AppVersion>
  <Pages>5</Pages>
  <Words>1314</Words>
  <Characters>7599</Characters>
  <CharactersWithSpaces>8846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2023-11-20T21:32:00Z</dcterms:created>
  <dc:creator>CITELAB IFG</dc:creator>
  <dc:description/>
  <dc:language>pt-BR</dc:language>
  <cp:lastModifiedBy/>
  <dcterms:modified xsi:type="dcterms:W3CDTF">2023-12-15T12:49:09Z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